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jc w:val="both"/>
      </w:pPr>
      <w:r>
        <w:rPr>
          <w:rtl w:val="0"/>
        </w:rPr>
        <w:t>Zadanie</w:t>
      </w:r>
    </w:p>
    <w:p>
      <w:pPr>
        <w:pStyle w:val="Treść"/>
        <w:jc w:val="both"/>
      </w:pPr>
      <w:r>
        <w:rPr>
          <w:rtl w:val="0"/>
        </w:rPr>
        <w:t>Przeredaguj ni</w:t>
      </w:r>
      <w:r>
        <w:rPr>
          <w:rtl w:val="0"/>
        </w:rPr>
        <w:t>ż</w:t>
      </w:r>
      <w:r>
        <w:rPr>
          <w:rtl w:val="0"/>
        </w:rPr>
        <w:t>ej zamieszczony tekst. Zast</w:t>
      </w:r>
      <w:r>
        <w:rPr>
          <w:rtl w:val="0"/>
        </w:rPr>
        <w:t>ą</w:t>
      </w:r>
      <w:r>
        <w:rPr>
          <w:rtl w:val="0"/>
        </w:rPr>
        <w:t>p podkre</w:t>
      </w:r>
      <w:r>
        <w:rPr>
          <w:rtl w:val="0"/>
        </w:rPr>
        <w:t>ś</w:t>
      </w:r>
      <w:r>
        <w:rPr>
          <w:rtl w:val="0"/>
        </w:rPr>
        <w:t xml:space="preserve">lony wyrazy innymi, zamieszczonymi </w:t>
      </w:r>
    </w:p>
    <w:p>
      <w:pPr>
        <w:pStyle w:val="Treść"/>
        <w:jc w:val="both"/>
      </w:pPr>
      <w:r>
        <w:rPr>
          <w:rtl w:val="0"/>
        </w:rPr>
        <w:t>w ramce poni</w:t>
      </w:r>
      <w:r>
        <w:rPr>
          <w:rtl w:val="0"/>
        </w:rPr>
        <w:t>ż</w:t>
      </w:r>
      <w:r>
        <w:rPr>
          <w:rtl w:val="0"/>
        </w:rPr>
        <w:t>ej, tak aby tre</w:t>
      </w:r>
      <w:r>
        <w:rPr>
          <w:rtl w:val="0"/>
        </w:rPr>
        <w:t xml:space="preserve">ść </w:t>
      </w:r>
      <w:r>
        <w:rPr>
          <w:rtl w:val="0"/>
        </w:rPr>
        <w:t>dotyczy</w:t>
      </w:r>
      <w:r>
        <w:rPr>
          <w:rtl w:val="0"/>
        </w:rPr>
        <w:t>ł</w:t>
      </w:r>
      <w:r>
        <w:rPr>
          <w:rtl w:val="0"/>
        </w:rPr>
        <w:t>a zjawiska mem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Treść"/>
        <w:jc w:val="both"/>
      </w:pPr>
    </w:p>
    <w:p>
      <w:pPr>
        <w:pStyle w:val="Treść"/>
        <w:jc w:val="both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jc w:val="center"/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mem, informacja, Internet, portale spo</w:t>
            </w: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eczno</w:t>
            </w: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ś</w:t>
            </w: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 xml:space="preserve">ciowe, obraz, kod kulturowy, </w:t>
            </w:r>
          </w:p>
          <w:p>
            <w:pPr>
              <w:pStyle w:val="Treść A"/>
              <w:spacing w:after="0" w:line="240" w:lineRule="auto"/>
              <w:jc w:val="center"/>
            </w:pP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u</w:t>
            </w: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ż</w:t>
            </w: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ytkownik, komunikat j</w:t>
            </w: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zykowy, komputer, sie</w:t>
            </w: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ć</w:t>
            </w:r>
            <w:r>
              <w:rPr>
                <w:rFonts w:ascii="Calibri-Bold" w:cs="Calibri-Bold" w:hAnsi="Calibri-Bold" w:eastAsia="Calibri-Bold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, odbiorca</w:t>
            </w:r>
          </w:p>
        </w:tc>
      </w:tr>
    </w:tbl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Ż</w:t>
      </w:r>
      <w:r>
        <w:rPr>
          <w:rtl w:val="0"/>
        </w:rPr>
        <w:t xml:space="preserve">ycie pojedynczej </w:t>
      </w:r>
      <w:r>
        <w:rPr>
          <w:u w:val="single"/>
          <w:rtl w:val="0"/>
        </w:rPr>
        <w:t>kom</w:t>
      </w:r>
      <w:r>
        <w:rPr>
          <w:u w:val="single"/>
          <w:rtl w:val="0"/>
        </w:rPr>
        <w:t>ó</w:t>
      </w:r>
      <w:r>
        <w:rPr>
          <w:u w:val="single"/>
          <w:rtl w:val="0"/>
        </w:rPr>
        <w:t xml:space="preserve">rki </w:t>
      </w:r>
      <w:r>
        <w:rPr>
          <w:rtl w:val="0"/>
        </w:rPr>
        <w:t>zale</w:t>
      </w:r>
      <w:r>
        <w:rPr>
          <w:rtl w:val="0"/>
        </w:rPr>
        <w:t>ż</w:t>
      </w:r>
      <w:r>
        <w:rPr>
          <w:rtl w:val="0"/>
        </w:rPr>
        <w:t>y od jej zdolno</w:t>
      </w:r>
      <w:r>
        <w:rPr>
          <w:rtl w:val="0"/>
        </w:rPr>
        <w:t>ś</w:t>
      </w:r>
      <w:r>
        <w:rPr>
          <w:rtl w:val="0"/>
        </w:rPr>
        <w:t xml:space="preserve">ci do przechowywania, powielania i odczytywania </w:t>
      </w:r>
      <w:r>
        <w:rPr>
          <w:u w:val="single"/>
          <w:rtl w:val="0"/>
        </w:rPr>
        <w:t>informacji genetycznych</w:t>
      </w:r>
      <w:r>
        <w:rPr>
          <w:rtl w:val="0"/>
        </w:rPr>
        <w:t>. No</w:t>
      </w:r>
      <w:r>
        <w:rPr>
          <w:rtl w:val="0"/>
        </w:rPr>
        <w:t>ś</w:t>
      </w:r>
      <w:r>
        <w:rPr>
          <w:rtl w:val="0"/>
        </w:rPr>
        <w:t xml:space="preserve">nikiem </w:t>
      </w:r>
      <w:r>
        <w:rPr>
          <w:u w:val="single"/>
          <w:rtl w:val="0"/>
        </w:rPr>
        <w:t>informacji genetycznej</w:t>
      </w:r>
      <w:r>
        <w:rPr>
          <w:rtl w:val="0"/>
        </w:rPr>
        <w:t xml:space="preserve"> jest </w:t>
      </w:r>
      <w:r>
        <w:rPr>
          <w:u w:val="single"/>
          <w:rtl w:val="0"/>
        </w:rPr>
        <w:t>DNA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ry znajduje si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 xml:space="preserve">wnie w </w:t>
      </w:r>
      <w:r>
        <w:rPr>
          <w:u w:val="single"/>
          <w:rtl w:val="0"/>
        </w:rPr>
        <w:t>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drze kom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rkowym.</w:t>
      </w:r>
      <w:r>
        <w:rPr>
          <w:rtl w:val="0"/>
        </w:rPr>
        <w:t xml:space="preserve"> Czego dotyczy ta informacja iw jaki spos</w:t>
      </w:r>
      <w:r>
        <w:rPr>
          <w:rtl w:val="0"/>
        </w:rPr>
        <w:t>ó</w:t>
      </w:r>
      <w:r>
        <w:rPr>
          <w:rtl w:val="0"/>
        </w:rPr>
        <w:t xml:space="preserve">b jest zakodowana? </w:t>
      </w:r>
      <w:r>
        <w:rPr>
          <w:u w:val="single"/>
          <w:rtl w:val="0"/>
        </w:rPr>
        <w:t>Informacja genetyczna</w:t>
      </w:r>
      <w:r>
        <w:rPr>
          <w:rtl w:val="0"/>
        </w:rPr>
        <w:t xml:space="preserve"> dotyczy budowy wszystkich </w:t>
      </w:r>
      <w:r>
        <w:rPr>
          <w:u w:val="single"/>
          <w:rtl w:val="0"/>
        </w:rPr>
        <w:t>bia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ek</w:t>
      </w:r>
      <w:r>
        <w:rPr>
          <w:rtl w:val="0"/>
        </w:rPr>
        <w:t xml:space="preserve">. Jest ona zakodowana w </w:t>
      </w:r>
      <w:r>
        <w:rPr>
          <w:u w:val="single"/>
          <w:rtl w:val="0"/>
        </w:rPr>
        <w:t>DNA</w:t>
      </w:r>
      <w:r>
        <w:rPr>
          <w:rtl w:val="0"/>
        </w:rPr>
        <w:t xml:space="preserve"> za pomoc</w:t>
      </w:r>
      <w:r>
        <w:rPr>
          <w:rtl w:val="0"/>
        </w:rPr>
        <w:t xml:space="preserve">ą </w:t>
      </w:r>
      <w:r>
        <w:rPr>
          <w:rtl w:val="0"/>
        </w:rPr>
        <w:t>czterech rodzaj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u w:val="single"/>
          <w:rtl w:val="0"/>
        </w:rPr>
        <w:t>nukleotyd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w</w:t>
      </w:r>
      <w:r>
        <w:rPr>
          <w:rtl w:val="0"/>
        </w:rPr>
        <w:t>. jej odczytywanie do skomplikowany proces, w efekcie kt</w:t>
      </w:r>
      <w:r>
        <w:rPr>
          <w:rtl w:val="0"/>
        </w:rPr>
        <w:t>ó</w:t>
      </w:r>
      <w:r>
        <w:rPr>
          <w:rtl w:val="0"/>
        </w:rPr>
        <w:t xml:space="preserve">rego powstaje </w:t>
      </w:r>
      <w:r>
        <w:rPr>
          <w:u w:val="single"/>
          <w:rtl w:val="0"/>
        </w:rPr>
        <w:t>bia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ko</w:t>
      </w:r>
      <w:r>
        <w:rPr>
          <w:rtl w:val="0"/>
        </w:rPr>
        <w:t>. Przebiega on w dw</w:t>
      </w:r>
      <w:r>
        <w:rPr>
          <w:rtl w:val="0"/>
        </w:rPr>
        <w:t>ó</w:t>
      </w:r>
      <w:r>
        <w:rPr>
          <w:rtl w:val="0"/>
        </w:rPr>
        <w:t>ch etapach. Pierwszy nazywany transkrypcj</w:t>
      </w:r>
      <w:r>
        <w:rPr>
          <w:rtl w:val="0"/>
        </w:rPr>
        <w:t xml:space="preserve">ą </w:t>
      </w:r>
      <w:r>
        <w:rPr>
          <w:rtl w:val="0"/>
        </w:rPr>
        <w:t xml:space="preserve">zachodzi w </w:t>
      </w:r>
      <w:r>
        <w:rPr>
          <w:u w:val="single"/>
          <w:rtl w:val="0"/>
        </w:rPr>
        <w:t>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drze kom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rkowym</w:t>
      </w:r>
      <w:r>
        <w:rPr>
          <w:rtl w:val="0"/>
        </w:rPr>
        <w:t>. Polega on na przepisaniu okre</w:t>
      </w:r>
      <w:r>
        <w:rPr>
          <w:rtl w:val="0"/>
        </w:rPr>
        <w:t>ś</w:t>
      </w:r>
      <w:r>
        <w:rPr>
          <w:rtl w:val="0"/>
        </w:rPr>
        <w:t>lonej cz</w:t>
      </w:r>
      <w:r>
        <w:rPr>
          <w:rtl w:val="0"/>
        </w:rPr>
        <w:t>ęś</w:t>
      </w:r>
      <w:r>
        <w:rPr>
          <w:rtl w:val="0"/>
        </w:rPr>
        <w:t xml:space="preserve">ci informacji </w:t>
      </w:r>
      <w:r>
        <w:rPr>
          <w:u w:val="single"/>
          <w:rtl w:val="0"/>
        </w:rPr>
        <w:t>genetycznej, genu, z DNA na MRNA</w:t>
      </w:r>
      <w:r>
        <w:rPr>
          <w:rtl w:val="0"/>
        </w:rPr>
        <w:t>. Transkrypcj</w:t>
      </w:r>
      <w:r>
        <w:rPr>
          <w:rtl w:val="0"/>
        </w:rPr>
        <w:t xml:space="preserve">ę </w:t>
      </w:r>
      <w:r>
        <w:rPr>
          <w:rtl w:val="0"/>
        </w:rPr>
        <w:t>przeprowadzaj</w:t>
      </w:r>
      <w:r>
        <w:rPr>
          <w:rtl w:val="0"/>
        </w:rPr>
        <w:t xml:space="preserve">ą </w:t>
      </w:r>
      <w:r>
        <w:rPr>
          <w:u w:val="single"/>
          <w:rtl w:val="0"/>
        </w:rPr>
        <w:t>enzymy nazywane polimerazami</w:t>
      </w:r>
      <w:r>
        <w:rPr>
          <w:rtl w:val="0"/>
        </w:rPr>
        <w:t xml:space="preserve">. </w:t>
      </w:r>
      <w:r>
        <w:rPr>
          <w:u w:val="single"/>
          <w:rtl w:val="0"/>
        </w:rPr>
        <w:t>Polimeraza RNA</w:t>
      </w:r>
      <w:r>
        <w:rPr>
          <w:rtl w:val="0"/>
        </w:rPr>
        <w:t xml:space="preserve"> przesuwaj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wzd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 xml:space="preserve">ż </w:t>
      </w:r>
      <w:r>
        <w:rPr>
          <w:u w:val="single"/>
          <w:rtl w:val="0"/>
        </w:rPr>
        <w:t>nici DNA</w:t>
      </w:r>
      <w:r>
        <w:rPr>
          <w:rtl w:val="0"/>
        </w:rPr>
        <w:t xml:space="preserve">, rozplata </w:t>
      </w:r>
      <w:r>
        <w:rPr>
          <w:u w:val="single"/>
          <w:rtl w:val="0"/>
        </w:rPr>
        <w:t>dwuniciow</w:t>
      </w:r>
      <w:r>
        <w:rPr>
          <w:u w:val="single"/>
          <w:rtl w:val="0"/>
        </w:rPr>
        <w:t xml:space="preserve">ą </w:t>
      </w:r>
      <w:r>
        <w:rPr>
          <w:u w:val="single"/>
          <w:rtl w:val="0"/>
        </w:rPr>
        <w:t>helis</w:t>
      </w:r>
      <w:r>
        <w:rPr>
          <w:u w:val="single"/>
          <w:rtl w:val="0"/>
        </w:rPr>
        <w:t>ę</w:t>
      </w:r>
      <w:r>
        <w:rPr>
          <w:rtl w:val="0"/>
        </w:rPr>
        <w:t>. Do jednej z nici przy</w:t>
      </w:r>
      <w:r>
        <w:rPr>
          <w:rtl w:val="0"/>
        </w:rPr>
        <w:t>łą</w:t>
      </w:r>
      <w:r>
        <w:rPr>
          <w:rtl w:val="0"/>
        </w:rPr>
        <w:t xml:space="preserve">cza </w:t>
      </w:r>
      <w:r>
        <w:rPr>
          <w:u w:val="single"/>
          <w:rtl w:val="0"/>
        </w:rPr>
        <w:t>nukleotydy</w:t>
      </w:r>
      <w:r>
        <w:rPr>
          <w:rtl w:val="0"/>
        </w:rPr>
        <w:t xml:space="preserve"> zgodnie z regu</w:t>
      </w:r>
      <w:r>
        <w:rPr>
          <w:rtl w:val="0"/>
        </w:rPr>
        <w:t xml:space="preserve">łą </w:t>
      </w:r>
      <w:r>
        <w:rPr>
          <w:rtl w:val="0"/>
        </w:rPr>
        <w:t>komplementarno</w:t>
      </w:r>
      <w:r>
        <w:rPr>
          <w:rtl w:val="0"/>
        </w:rPr>
        <w:t>ś</w:t>
      </w:r>
      <w:r>
        <w:rPr>
          <w:rtl w:val="0"/>
        </w:rPr>
        <w:t>ci zasad.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 w </w:t>
      </w:r>
      <w:r>
        <w:rPr>
          <w:u w:val="single"/>
          <w:rtl w:val="0"/>
        </w:rPr>
        <w:t>MRNA uracyl</w:t>
      </w:r>
      <w:r>
        <w:rPr>
          <w:rtl w:val="0"/>
        </w:rPr>
        <w:t>, tworzy komplementarn</w:t>
      </w:r>
      <w:r>
        <w:rPr>
          <w:rtl w:val="0"/>
        </w:rPr>
        <w:t xml:space="preserve">ą </w:t>
      </w:r>
      <w:r>
        <w:rPr>
          <w:rtl w:val="0"/>
        </w:rPr>
        <w:t>par</w:t>
      </w:r>
      <w:r>
        <w:rPr>
          <w:rtl w:val="0"/>
        </w:rPr>
        <w:t xml:space="preserve">ę </w:t>
      </w:r>
      <w:r>
        <w:rPr>
          <w:rtl w:val="0"/>
        </w:rPr>
        <w:t xml:space="preserve">z </w:t>
      </w:r>
      <w:r>
        <w:rPr>
          <w:u w:val="single"/>
          <w:rtl w:val="0"/>
        </w:rPr>
        <w:t>adelin</w:t>
      </w:r>
      <w:r>
        <w:rPr>
          <w:u w:val="single"/>
          <w:rtl w:val="0"/>
        </w:rPr>
        <w:t>ą</w:t>
      </w:r>
      <w:r>
        <w:rPr>
          <w:rtl w:val="0"/>
        </w:rPr>
        <w:t>. Po przej</w:t>
      </w:r>
      <w:r>
        <w:rPr>
          <w:rtl w:val="0"/>
        </w:rPr>
        <w:t>ś</w:t>
      </w:r>
      <w:r>
        <w:rPr>
          <w:rtl w:val="0"/>
        </w:rPr>
        <w:t xml:space="preserve">ciu </w:t>
      </w:r>
      <w:r>
        <w:rPr>
          <w:u w:val="single"/>
          <w:rtl w:val="0"/>
        </w:rPr>
        <w:t>polimeracy, nici DNA</w:t>
      </w:r>
      <w:r>
        <w:rPr>
          <w:rtl w:val="0"/>
        </w:rPr>
        <w:t xml:space="preserve"> powt</w:t>
      </w:r>
      <w:r>
        <w:rPr>
          <w:rtl w:val="0"/>
        </w:rPr>
        <w:t>ó</w:t>
      </w:r>
      <w:r>
        <w:rPr>
          <w:rtl w:val="0"/>
        </w:rPr>
        <w:t>rnie si</w:t>
      </w:r>
      <w:r>
        <w:rPr>
          <w:rtl w:val="0"/>
        </w:rPr>
        <w:t xml:space="preserve">ę </w:t>
      </w:r>
      <w:r>
        <w:rPr>
          <w:rtl w:val="0"/>
        </w:rPr>
        <w:t>zaplataj</w:t>
      </w:r>
      <w:r>
        <w:rPr>
          <w:rtl w:val="0"/>
        </w:rPr>
        <w:t>ą</w:t>
      </w:r>
      <w:r>
        <w:rPr>
          <w:rtl w:val="0"/>
        </w:rPr>
        <w:t>. Powsta</w:t>
      </w:r>
      <w:r>
        <w:rPr>
          <w:rtl w:val="0"/>
        </w:rPr>
        <w:t>ł</w:t>
      </w:r>
      <w:r>
        <w:rPr>
          <w:rtl w:val="0"/>
        </w:rPr>
        <w:t xml:space="preserve">y </w:t>
      </w:r>
      <w:r>
        <w:rPr>
          <w:u w:val="single"/>
          <w:rtl w:val="0"/>
        </w:rPr>
        <w:t>MRNA</w:t>
      </w:r>
      <w:r>
        <w:rPr>
          <w:rtl w:val="0"/>
        </w:rPr>
        <w:t xml:space="preserve"> zostaje przetransportowany z </w:t>
      </w:r>
      <w:r>
        <w:rPr>
          <w:u w:val="single"/>
          <w:rtl w:val="0"/>
        </w:rPr>
        <w:t>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dra kom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rkowego do cytoplazmy.</w:t>
      </w:r>
      <w:r>
        <w:rPr>
          <w:rtl w:val="0"/>
        </w:rPr>
        <w:t xml:space="preserve"> Transport poprzez </w:t>
      </w:r>
      <w:r>
        <w:rPr>
          <w:u w:val="single"/>
          <w:rtl w:val="0"/>
        </w:rPr>
        <w:t>otoczk</w:t>
      </w:r>
      <w:r>
        <w:rPr>
          <w:u w:val="single"/>
          <w:rtl w:val="0"/>
        </w:rPr>
        <w:t xml:space="preserve">ę </w:t>
      </w:r>
      <w:r>
        <w:rPr>
          <w:u w:val="single"/>
          <w:rtl w:val="0"/>
        </w:rPr>
        <w:t>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drow</w:t>
      </w:r>
      <w:r>
        <w:rPr>
          <w:u w:val="single"/>
          <w:rtl w:val="0"/>
        </w:rPr>
        <w:t>ą</w:t>
      </w:r>
      <w:r>
        <w:rPr>
          <w:rtl w:val="0"/>
        </w:rPr>
        <w:t xml:space="preserve"> odbywa si</w:t>
      </w:r>
      <w:r>
        <w:rPr>
          <w:rtl w:val="0"/>
        </w:rPr>
        <w:t xml:space="preserve">ę </w:t>
      </w:r>
      <w:r>
        <w:rPr>
          <w:rtl w:val="0"/>
        </w:rPr>
        <w:t xml:space="preserve">poprzez </w:t>
      </w:r>
      <w:r>
        <w:rPr>
          <w:u w:val="single"/>
          <w:rtl w:val="0"/>
        </w:rPr>
        <w:t>pory 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drowe</w:t>
      </w:r>
      <w:r>
        <w:rPr>
          <w:rtl w:val="0"/>
        </w:rPr>
        <w:t>.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ą </w:t>
      </w:r>
      <w:r>
        <w:rPr>
          <w:rtl w:val="0"/>
        </w:rPr>
        <w:t>one funkcj</w:t>
      </w:r>
      <w:r>
        <w:rPr>
          <w:rtl w:val="0"/>
        </w:rPr>
        <w:t xml:space="preserve">ę </w:t>
      </w:r>
      <w:r>
        <w:rPr>
          <w:rtl w:val="0"/>
        </w:rPr>
        <w:t>bramek kontroluj</w:t>
      </w:r>
      <w:r>
        <w:rPr>
          <w:rtl w:val="0"/>
        </w:rPr>
        <w:t>ą</w:t>
      </w:r>
      <w:r>
        <w:rPr>
          <w:rtl w:val="0"/>
        </w:rPr>
        <w:t>cych, decyduj</w:t>
      </w:r>
      <w:r>
        <w:rPr>
          <w:rtl w:val="0"/>
        </w:rPr>
        <w:t xml:space="preserve">ą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 xml:space="preserve">re </w:t>
      </w:r>
      <w:r>
        <w:rPr>
          <w:u w:val="single"/>
          <w:rtl w:val="0"/>
        </w:rPr>
        <w:t>cz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steczki</w:t>
      </w:r>
      <w:r>
        <w:rPr>
          <w:rtl w:val="0"/>
        </w:rPr>
        <w:t xml:space="preserve"> maj</w:t>
      </w:r>
      <w:r>
        <w:rPr>
          <w:rtl w:val="0"/>
        </w:rPr>
        <w:t xml:space="preserve">ą </w:t>
      </w:r>
      <w:r>
        <w:rPr>
          <w:rtl w:val="0"/>
        </w:rPr>
        <w:t>opu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u w:val="single"/>
          <w:rtl w:val="0"/>
        </w:rPr>
        <w:t>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dro</w:t>
      </w:r>
      <w:r>
        <w:rPr>
          <w:rtl w:val="0"/>
        </w:rPr>
        <w:t>, a kt</w:t>
      </w:r>
      <w:r>
        <w:rPr>
          <w:rtl w:val="0"/>
        </w:rPr>
        <w:t>ó</w:t>
      </w:r>
      <w:r>
        <w:rPr>
          <w:rtl w:val="0"/>
        </w:rPr>
        <w:t>re mog</w:t>
      </w:r>
      <w:r>
        <w:rPr>
          <w:rtl w:val="0"/>
        </w:rPr>
        <w:t xml:space="preserve">ą </w:t>
      </w:r>
      <w:r>
        <w:rPr>
          <w:rtl w:val="0"/>
        </w:rPr>
        <w:t>do niego wej</w:t>
      </w:r>
      <w:r>
        <w:rPr>
          <w:rtl w:val="0"/>
        </w:rPr>
        <w:t>ść</w:t>
      </w:r>
      <w:r>
        <w:rPr>
          <w:rtl w:val="0"/>
        </w:rPr>
        <w:t>.</w:t>
      </w:r>
    </w:p>
    <w:p>
      <w:pPr>
        <w:pStyle w:val="Treść"/>
        <w:jc w:val="both"/>
      </w:pPr>
    </w:p>
    <w:p>
      <w:pPr>
        <w:pStyle w:val="Treść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