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1D" w:rsidRPr="006A707E" w:rsidRDefault="00C26385" w:rsidP="0056751D">
      <w:pPr>
        <w:jc w:val="both"/>
        <w:rPr>
          <w:rFonts w:ascii="Times New Roman" w:hAnsi="Times New Roman"/>
          <w:sz w:val="24"/>
          <w:szCs w:val="24"/>
        </w:rPr>
      </w:pPr>
      <w:r w:rsidRPr="004157D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A91DF9">
        <w:rPr>
          <w:rFonts w:ascii="Times New Roman" w:hAnsi="Times New Roman" w:cs="Times New Roman"/>
          <w:b/>
          <w:sz w:val="24"/>
          <w:szCs w:val="24"/>
        </w:rPr>
        <w:t>3</w:t>
      </w:r>
      <w:r w:rsidR="00E35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62D" w:rsidRPr="0056751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6751D" w:rsidRPr="0056751D">
        <w:rPr>
          <w:rFonts w:ascii="Times New Roman" w:hAnsi="Times New Roman"/>
          <w:b/>
          <w:sz w:val="24"/>
          <w:szCs w:val="24"/>
        </w:rPr>
        <w:t>t</w:t>
      </w:r>
      <w:r w:rsidR="0056751D" w:rsidRPr="0056751D">
        <w:rPr>
          <w:rFonts w:ascii="Times New Roman" w:hAnsi="Times New Roman"/>
          <w:b/>
          <w:sz w:val="24"/>
          <w:szCs w:val="24"/>
        </w:rPr>
        <w:t xml:space="preserve">ekst artykułu – wersja dla </w:t>
      </w:r>
      <w:r w:rsidR="0056751D" w:rsidRPr="0056751D">
        <w:rPr>
          <w:rFonts w:ascii="Times New Roman" w:hAnsi="Times New Roman"/>
          <w:b/>
          <w:sz w:val="24"/>
          <w:szCs w:val="24"/>
        </w:rPr>
        <w:t xml:space="preserve">osoby prowadzącej </w:t>
      </w:r>
      <w:r w:rsidR="0056751D" w:rsidRPr="0056751D">
        <w:rPr>
          <w:rFonts w:ascii="Times New Roman" w:hAnsi="Times New Roman"/>
          <w:b/>
          <w:sz w:val="24"/>
          <w:szCs w:val="24"/>
        </w:rPr>
        <w:t>z sugerowanymi sposobami analizy technik propagandy.</w:t>
      </w:r>
    </w:p>
    <w:p w:rsidR="00FC2F9E" w:rsidRPr="004157D0" w:rsidRDefault="00FC2F9E" w:rsidP="00E3562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157D0" w:rsidRPr="004157D0" w:rsidRDefault="004157D0" w:rsidP="00E3562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7D0">
        <w:rPr>
          <w:rFonts w:ascii="Times New Roman" w:hAnsi="Times New Roman" w:cs="Times New Roman"/>
          <w:sz w:val="24"/>
          <w:szCs w:val="24"/>
          <w:lang w:eastAsia="pl-PL"/>
        </w:rPr>
        <w:t xml:space="preserve">Poniżej,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tekście oznaczono różnokolorową czcionką </w:t>
      </w:r>
      <w:r w:rsidR="006A09ED">
        <w:rPr>
          <w:rFonts w:ascii="Times New Roman" w:hAnsi="Times New Roman" w:cs="Times New Roman"/>
          <w:sz w:val="24"/>
          <w:szCs w:val="24"/>
          <w:lang w:eastAsia="pl-PL"/>
        </w:rPr>
        <w:t xml:space="preserve">przykładowe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fragmenty, które mogą ilustrować </w:t>
      </w:r>
      <w:r w:rsidRPr="00123003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 xml:space="preserve">perswazję wstępną (czcionka niebieska), </w:t>
      </w:r>
      <w:r w:rsidRPr="00123003">
        <w:rPr>
          <w:rFonts w:ascii="Times New Roman" w:hAnsi="Times New Roman" w:cs="Times New Roman"/>
          <w:color w:val="00B050"/>
          <w:sz w:val="24"/>
          <w:szCs w:val="24"/>
          <w:lang w:eastAsia="pl-PL"/>
        </w:rPr>
        <w:t>zapewnienie wiarygodności źródła (czcionka zielona)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123003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kontrolowanie uczuć odbiorców (czcionka czerwona)</w:t>
      </w:r>
      <w:r>
        <w:rPr>
          <w:rFonts w:ascii="Times New Roman" w:hAnsi="Times New Roman" w:cs="Times New Roman"/>
          <w:sz w:val="24"/>
          <w:szCs w:val="24"/>
          <w:lang w:eastAsia="pl-PL"/>
        </w:rPr>
        <w:t>. Zaproponowana interpretacja jest jedynie sugestią, zarówno osoby prowadzące zajęcia, jak i uczestniczące mogą mieć swoje opinie na temat przyporządkowania poszczególnych fragmentów do różnych technik propagandy.</w:t>
      </w:r>
      <w:r w:rsidR="00002F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157D0" w:rsidRDefault="006A09ED" w:rsidP="00E3562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Warto omawiając z osobami uczestniczącymi tekst zwrócić uwagę na następujące kwestie:</w:t>
      </w:r>
    </w:p>
    <w:p w:rsidR="006A09ED" w:rsidRDefault="006A09ED" w:rsidP="00E3562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3562D">
        <w:rPr>
          <w:rFonts w:ascii="Times New Roman" w:hAnsi="Times New Roman" w:cs="Times New Roman"/>
          <w:color w:val="4472C4" w:themeColor="accent1"/>
          <w:sz w:val="24"/>
          <w:szCs w:val="24"/>
          <w:lang w:eastAsia="pl-PL"/>
        </w:rPr>
        <w:t xml:space="preserve">perswazja wstępna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polega w tym przypadku na przekonaniu odbiorców, że za kryzys w stosunkach Polski i Izraela (spowodowany wprowadzeniem ustawy o Instytucie Pamięci Narodowej) odpowiedzialna jest strona żydowska </w:t>
      </w:r>
    </w:p>
    <w:p w:rsidR="006A09ED" w:rsidRDefault="006A09ED" w:rsidP="00E3562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3562D">
        <w:rPr>
          <w:rFonts w:ascii="Times New Roman" w:hAnsi="Times New Roman" w:cs="Times New Roman"/>
          <w:color w:val="00B050"/>
          <w:sz w:val="24"/>
          <w:szCs w:val="24"/>
          <w:lang w:eastAsia="pl-PL"/>
        </w:rPr>
        <w:t xml:space="preserve">zapewnienie wiarygodności źródła </w:t>
      </w:r>
      <w:r>
        <w:rPr>
          <w:rFonts w:ascii="Times New Roman" w:hAnsi="Times New Roman" w:cs="Times New Roman"/>
          <w:sz w:val="24"/>
          <w:szCs w:val="24"/>
          <w:lang w:eastAsia="pl-PL"/>
        </w:rPr>
        <w:t>odbywa się zarówno przez odwołanie do osoby senatora Jana Żaryna jak i używaniu zwrotów sugerujących powszechność osądu proponowanego przez nadawcę („Jak widzimy…”, „Aż dziw bierze…</w:t>
      </w:r>
      <w:r w:rsidR="008B6DCF">
        <w:rPr>
          <w:rFonts w:ascii="Times New Roman" w:hAnsi="Times New Roman" w:cs="Times New Roman"/>
          <w:sz w:val="24"/>
          <w:szCs w:val="24"/>
          <w:lang w:eastAsia="pl-PL"/>
        </w:rPr>
        <w:t>”)</w:t>
      </w:r>
    </w:p>
    <w:p w:rsidR="00366075" w:rsidRDefault="00366075" w:rsidP="00E356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E3562D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kontrolowanie uczuć odbiorców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widoczne jest w zastosowaniu emocjonalnego języka </w:t>
      </w:r>
      <w:r w:rsidRPr="00E3562D">
        <w:rPr>
          <w:rFonts w:ascii="Times New Roman" w:hAnsi="Times New Roman" w:cs="Times New Roman"/>
          <w:sz w:val="24"/>
          <w:szCs w:val="24"/>
          <w:u w:val="single"/>
          <w:lang w:eastAsia="pl-PL"/>
        </w:rPr>
        <w:t>odwołującego się do walki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(„Antypolski atak!”, „…postanowiła politycznie uderzyć…”, „wyjątkowo bezczelnego”, </w:t>
      </w:r>
      <w:r w:rsidR="00E3562D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E3562D">
        <w:rPr>
          <w:rFonts w:ascii="Times New Roman" w:eastAsia="Times New Roman" w:hAnsi="Times New Roman" w:cs="Times New Roman"/>
          <w:sz w:val="24"/>
          <w:szCs w:val="24"/>
          <w:lang w:eastAsia="pl-PL"/>
        </w:rPr>
        <w:t>kryjąc się sprytnie za tarczą obrony</w:t>
      </w:r>
      <w:r w:rsidR="00E3562D" w:rsidRPr="00E3562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E3562D">
        <w:rPr>
          <w:rFonts w:ascii="Times New Roman" w:hAnsi="Times New Roman" w:cs="Times New Roman"/>
          <w:sz w:val="24"/>
          <w:szCs w:val="24"/>
          <w:lang w:eastAsia="pl-PL"/>
        </w:rPr>
        <w:t>),</w:t>
      </w:r>
      <w:r w:rsidRPr="00E3562D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spiskowania</w:t>
      </w:r>
      <w:r w:rsidRPr="00E3562D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E3562D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E3562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postanowiła dalej jątrzyć i podsycać antypolskie nastroje</w:t>
      </w:r>
      <w:r w:rsidRPr="00E3562D">
        <w:rPr>
          <w:rFonts w:ascii="Times New Roman" w:hAnsi="Times New Roman" w:cs="Times New Roman"/>
          <w:sz w:val="24"/>
          <w:szCs w:val="24"/>
          <w:lang w:eastAsia="pl-PL"/>
        </w:rPr>
        <w:t>”, „</w:t>
      </w:r>
      <w:r w:rsidR="00E3562D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Pr="00E3562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pełnym cynizmem i premedytacją jątrzy i dolewa oliwy do ognia</w:t>
      </w:r>
      <w:r w:rsidR="00E35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”), </w:t>
      </w:r>
      <w:r w:rsidR="00E3562D" w:rsidRPr="00E356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dramatyzowania</w:t>
      </w:r>
      <w:r w:rsidR="00E3562D" w:rsidRPr="00E3562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562D">
        <w:rPr>
          <w:rFonts w:ascii="Times New Roman" w:hAnsi="Times New Roman" w:cs="Times New Roman"/>
          <w:sz w:val="24"/>
          <w:szCs w:val="24"/>
          <w:lang w:eastAsia="pl-PL"/>
        </w:rPr>
        <w:t>(„skandalicznych słowach”,</w:t>
      </w:r>
      <w:r w:rsidR="00E3562D">
        <w:rPr>
          <w:rFonts w:ascii="Times New Roman" w:hAnsi="Times New Roman" w:cs="Times New Roman"/>
          <w:sz w:val="24"/>
          <w:szCs w:val="24"/>
          <w:lang w:eastAsia="pl-PL"/>
        </w:rPr>
        <w:t xml:space="preserve"> „</w:t>
      </w:r>
      <w:r w:rsidRPr="00E3562D">
        <w:rPr>
          <w:rFonts w:ascii="Times New Roman" w:hAnsi="Times New Roman" w:cs="Times New Roman"/>
          <w:sz w:val="24"/>
          <w:szCs w:val="24"/>
          <w:lang w:eastAsia="pl-PL"/>
        </w:rPr>
        <w:t>wyjątkowo bezczelnego</w:t>
      </w:r>
      <w:r w:rsidR="00E3562D">
        <w:rPr>
          <w:rFonts w:ascii="Times New Roman" w:hAnsi="Times New Roman" w:cs="Times New Roman"/>
          <w:sz w:val="24"/>
          <w:szCs w:val="24"/>
          <w:lang w:eastAsia="pl-PL"/>
        </w:rPr>
        <w:t xml:space="preserve">”) i </w:t>
      </w:r>
      <w:r w:rsidR="00E3562D" w:rsidRPr="00E3562D">
        <w:rPr>
          <w:rFonts w:ascii="Times New Roman" w:hAnsi="Times New Roman" w:cs="Times New Roman"/>
          <w:sz w:val="24"/>
          <w:szCs w:val="24"/>
          <w:u w:val="single"/>
          <w:lang w:eastAsia="pl-PL"/>
        </w:rPr>
        <w:t>specyficznego oddziaływania na wyobraźnię odbiorcy</w:t>
      </w:r>
      <w:r w:rsidR="00E3562D">
        <w:rPr>
          <w:rFonts w:ascii="Times New Roman" w:hAnsi="Times New Roman" w:cs="Times New Roman"/>
          <w:sz w:val="24"/>
          <w:szCs w:val="24"/>
          <w:lang w:eastAsia="pl-PL"/>
        </w:rPr>
        <w:t xml:space="preserve"> („</w:t>
      </w:r>
      <w:r w:rsidRPr="00E3562D">
        <w:rPr>
          <w:rFonts w:ascii="Times New Roman" w:eastAsia="Times New Roman" w:hAnsi="Times New Roman" w:cs="Times New Roman"/>
          <w:sz w:val="24"/>
          <w:szCs w:val="24"/>
          <w:lang w:eastAsia="pl-PL"/>
        </w:rPr>
        <w:t>Jak widać Izrael i środowiska żydowskie stosują starą metodę na tak zwanego dobrego i złego ubeka. Podczas gdy jedni proponują zgodę i dialog przy herbatce i papierosku, drudzy już szykują narzędzia do zrywania ofierze paznokci</w:t>
      </w:r>
      <w:r w:rsidR="00E3562D">
        <w:rPr>
          <w:rFonts w:ascii="Times New Roman" w:eastAsia="Times New Roman" w:hAnsi="Times New Roman" w:cs="Times New Roman"/>
          <w:sz w:val="24"/>
          <w:szCs w:val="24"/>
          <w:lang w:eastAsia="pl-PL"/>
        </w:rPr>
        <w:t>”)</w:t>
      </w:r>
      <w:r w:rsidRPr="00E356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7AE0" w:rsidRPr="00E3562D" w:rsidRDefault="00BF7AE0" w:rsidP="00E356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pominięto tutaj technikę polegającą na selekcji informacji i argumentów – </w:t>
      </w:r>
      <w:r>
        <w:rPr>
          <w:rFonts w:ascii="Times New Roman" w:hAnsi="Times New Roman"/>
          <w:sz w:val="24"/>
          <w:szCs w:val="24"/>
          <w:lang w:eastAsia="pl-PL"/>
        </w:rPr>
        <w:t>może ona być trudna do wskazania dla osób nie znających tematu. Ponadto, jest to element obecny w całym tekście, a podstawowym zabiegiem selekcyjnym jest brak informacji na temat polskiego wkładu w zaistniały konflikt (ustawa o IPN), przemilczanie kwestii polskiej odpowiedzialności podczas Holokaustu czy też używanie argumentu o nadreprezentacji Żydów w aparacie bezpieczeństwa.</w:t>
      </w:r>
    </w:p>
    <w:p w:rsidR="00366075" w:rsidRDefault="00366075" w:rsidP="00E3562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66075" w:rsidRPr="00B02835" w:rsidRDefault="00366075" w:rsidP="00E3562D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2835">
        <w:rPr>
          <w:rFonts w:ascii="Times New Roman" w:hAnsi="Times New Roman" w:cs="Times New Roman"/>
          <w:color w:val="auto"/>
          <w:sz w:val="24"/>
          <w:szCs w:val="24"/>
        </w:rPr>
        <w:t xml:space="preserve">M. Kokoszkiewicz, </w:t>
      </w:r>
      <w:r w:rsidRPr="00B02835">
        <w:rPr>
          <w:rFonts w:ascii="Times New Roman" w:hAnsi="Times New Roman" w:cs="Times New Roman"/>
          <w:i/>
          <w:color w:val="auto"/>
          <w:sz w:val="24"/>
          <w:szCs w:val="24"/>
        </w:rPr>
        <w:t>Antypolski atak! Od tego wszystko się zaczęło</w:t>
      </w:r>
      <w:r w:rsidRPr="00B02835">
        <w:rPr>
          <w:rFonts w:ascii="Times New Roman" w:hAnsi="Times New Roman" w:cs="Times New Roman"/>
          <w:color w:val="auto"/>
          <w:sz w:val="24"/>
          <w:szCs w:val="24"/>
        </w:rPr>
        <w:t xml:space="preserve">, „Gazeta Warszawska”, </w:t>
      </w:r>
      <w:hyperlink r:id="rId5" w:history="1">
        <w:r w:rsidRPr="00B02835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https://warszawskagazeta.pl/felietony/miroslaw-kokoszkiewicz/item/5516-antypolski-atak-od-tego-wszystko-sie-zaczelo</w:t>
        </w:r>
      </w:hyperlink>
      <w:r w:rsidRPr="00B0283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(dostęp: 28.03.2018)</w:t>
      </w:r>
    </w:p>
    <w:p w:rsidR="00366075" w:rsidRDefault="00366075" w:rsidP="00E3562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F5C" w:rsidRPr="00002F5C" w:rsidRDefault="00002F5C" w:rsidP="00E356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002F5C">
        <w:rPr>
          <w:rFonts w:ascii="Times New Roman" w:hAnsi="Times New Roman" w:cs="Times New Roman"/>
          <w:color w:val="FF0000"/>
          <w:sz w:val="24"/>
          <w:szCs w:val="24"/>
        </w:rPr>
        <w:t xml:space="preserve">Antypolski atak! </w:t>
      </w:r>
      <w:r w:rsidRPr="00002F5C">
        <w:rPr>
          <w:rFonts w:ascii="Times New Roman" w:hAnsi="Times New Roman" w:cs="Times New Roman"/>
          <w:color w:val="0070C0"/>
          <w:sz w:val="24"/>
          <w:szCs w:val="24"/>
        </w:rPr>
        <w:t>Od tego wszystko się zaczęło</w:t>
      </w:r>
      <w:r w:rsidRPr="00002F5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</w:t>
      </w:r>
    </w:p>
    <w:p w:rsidR="00002F5C" w:rsidRDefault="00B02835" w:rsidP="00E356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002F5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Wszystko zaczęło się od </w:t>
      </w:r>
      <w:r w:rsidRPr="00002F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wyjątkowo bezczelnego </w:t>
      </w:r>
      <w:r w:rsidRPr="00002F5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wystąpienia ambasador Izraela, Anny </w:t>
      </w:r>
      <w:proofErr w:type="spellStart"/>
      <w:r w:rsidRPr="00002F5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Azari</w:t>
      </w:r>
      <w:proofErr w:type="spellEnd"/>
      <w:r w:rsidRPr="00002F5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, która w 73 rocznicę wkroczenia armii czerwonej do obozu Auschwitz-Birkenau nie bacząc na obecność na uroczystości byłych więźniów i najwyższych polskich władz </w:t>
      </w:r>
      <w:r w:rsidRPr="00002F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postanowiła politycznie uderzyć w polski rząd słowami</w:t>
      </w:r>
      <w:r w:rsidRPr="00002F5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: </w:t>
      </w:r>
      <w:r w:rsidRPr="00002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 Izraelu ta nowelizacji została potraktowana jako możliwość kary dla świadectw ocalałych z Zagłady. </w:t>
      </w:r>
    </w:p>
    <w:p w:rsidR="00B02835" w:rsidRPr="00002F5C" w:rsidRDefault="00B02835" w:rsidP="00E356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Wywołała dużo emocji. Rząd Izraela odrzuca tę nowelizację. Mamy nadzieję, że możemy znaleźć wspólną drogę, by zmienić tę nowelizację. Izrael rozumie kto zbudował KL Auschwitz i inne obozy. Wszyscy wiedzą, że to nie byli Polacy”. </w:t>
      </w:r>
      <w:r w:rsidRPr="00FF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 dziwnie to </w:t>
      </w: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wystąpienie współgrało z przemówieniem ambasadora Rosji, </w:t>
      </w:r>
      <w:proofErr w:type="spellStart"/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>Adriejewa</w:t>
      </w:r>
      <w:proofErr w:type="spellEnd"/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mówił: „Auschwitz jest takim miejscem, gdzie straszna tragedia przeszłości powinna służyć surową lekcją obecnemu i przyszłym pokoleniom, gdzie ma się wytwarzać trwała odporność ludzi na chorobę amnezji historycznej. Tu już na pewno nie powinno być wątpliwości, kto był oprawcami, kto – ofiarami i kto – wyzwolicielami”. </w:t>
      </w:r>
      <w:r w:rsidRPr="00E3562D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pl-PL"/>
        </w:rPr>
        <w:t xml:space="preserve">Jak widzimy </w:t>
      </w:r>
      <w:r w:rsidRPr="00002F5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 mało zakamuflowany sposób próbowano odwrócić kota ogonem</w:t>
      </w: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F5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i próbę obrony przez Polskę prawdy historycznej i honoru narodu przedstawić jako chęć pisania historii na nowo</w:t>
      </w: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02F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 tych skandalicznych </w:t>
      </w: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obchodach w Oświęcimiu zarówno ze strony Polski jak i Izraela popłynęły głosy o potrzebie wyciszenia sporu i rozpoczęciu dialogu. </w:t>
      </w:r>
      <w:r w:rsidRPr="00002F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Problem w tym, że ambasador Anna </w:t>
      </w:r>
      <w:proofErr w:type="spellStart"/>
      <w:r w:rsidRPr="00002F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Azari</w:t>
      </w:r>
      <w:proofErr w:type="spellEnd"/>
      <w:r w:rsidRPr="00002F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wbrew tym deklaracjom postanowiła dalej jątrzyć i podsycać antypolskie nastroje</w:t>
      </w: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 pomnikiem Bohaterów Getta w Warszawie mówiła: „Smuci, że spór, który wybuchł, jest rodzajem triumfu ideologii nazizmu. Musimy pamiętać o pamięci ocalałych, którzy wspominają tych, którzy bali się pomagać i szmalcowników, którzy dobrowolnie współpracowali z nazistami”. </w:t>
      </w:r>
      <w:r w:rsidRPr="00002F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kolei wykorzystując obchody marca 68 poszła już na całość mówiąc</w:t>
      </w: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>: „Przez ostatnie półtora miesiąca już wiem, jak łatwo w Polsce obudzić i przywołać wszystkie demony antysemickie - nawet, kiedy w kraju prawie nie ma Żydów”.</w:t>
      </w:r>
    </w:p>
    <w:p w:rsidR="00B02835" w:rsidRPr="004157D0" w:rsidRDefault="00B02835" w:rsidP="00E35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trudno zauważyć, że </w:t>
      </w:r>
      <w:r w:rsidRPr="00002F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kryjąc się sprytnie za tarczą obrony przed antysemityzmem</w:t>
      </w: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Anna </w:t>
      </w:r>
      <w:proofErr w:type="spellStart"/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>Azari</w:t>
      </w:r>
      <w:proofErr w:type="spellEnd"/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F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pełnym cynizmem i premedytacją jątrzy i dolewa oliwy do ognia. Ona wiedząc, że będzie cytowana przez światowe agencje z rozmysłem przywołuje wszystkie antypolskie demony i dokłada do tego antypolskiego pieca. Ona jakby korzystając ze ściągi Michnika snuje absurdalne analogie między PRL-em roku 1968 i Polską AD 2018</w:t>
      </w: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3562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Aż dziw bierze</w:t>
      </w:r>
      <w:r w:rsidRPr="00FF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nie została natychmiast wezwana do polskiego MSZ na dywanik i odwołana. </w:t>
      </w:r>
      <w:r w:rsidRPr="00002F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Jak widać Izrael i środowiska żydowskie stosują starą metodę na tak zwanego dobrego i złego ubeka. Podczas gdy jedni proponują zgodę i dialog przy herbatce i papierosku, drudzy już szykują narzędzia do zrywania ofierze paznokci</w:t>
      </w: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6607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No cóż, mieli się od kogo uczyć skoro wśród tak zwanych wypędzonych w 1968 roku aż roiło się od ubeckich specjalistów – zarówno tych od herbatki i papieroska jak i tych od zrywania paznokci. </w:t>
      </w:r>
      <w:r w:rsidRPr="00002F5C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Miał rację senator Jan Żaryn mówiąc portalowi Polsce.</w:t>
      </w: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pl: „Jeżeli ktokolwiek dziś będzie uważał, że rządy Prawa i Sprawiedliwości w jakimkolwiek stopniu nawiązują do hucpy żydowskiej, prowadzonej przez aparat partyjny 1968 roku, czyli przez </w:t>
      </w:r>
      <w:proofErr w:type="spellStart"/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>moczarowców</w:t>
      </w:r>
      <w:proofErr w:type="spellEnd"/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>, to ja na pewno takiej osobie nie podam ręki. Jeżeli to czyni ambasador obcego państwa, to może trzeba poprosić tę panią, by opuściła to państwo”.</w:t>
      </w:r>
    </w:p>
    <w:p w:rsidR="00B02835" w:rsidRPr="004157D0" w:rsidRDefault="00B02835" w:rsidP="00E35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Musimy cały czas pamiętać, że Anna </w:t>
      </w:r>
      <w:proofErr w:type="spellStart"/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>Azari</w:t>
      </w:r>
      <w:proofErr w:type="spellEnd"/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przybyła do Warszawy, aby reprezentować siebie i swoje prywatne poglądy. Ona jest ambasadorem, czyli dyplomatą reprezentującym państwo Izrael i jego rząd. Nie można oskarżać o zakłamanie, obłudę oraz złe intencje jej osobiście, ale władze państwa, które ona reprezentuje i którego instrukcje wykonuje. Oczywiście nie można wykluczyć, że na użytek prowadzenia wobec Polski </w:t>
      </w:r>
      <w:r w:rsidRPr="00FF07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tak zakłamanej polityki wybrano osobę równie zakłamaną jak ta polityka</w:t>
      </w:r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Skoro Izrael utrzymuje Annę </w:t>
      </w:r>
      <w:proofErr w:type="spellStart"/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>Azari</w:t>
      </w:r>
      <w:proofErr w:type="spellEnd"/>
      <w:r w:rsidRPr="0041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 to znaczy, że ściśle realizuje ona zalecenia swojego rządu. A skoro tak, to polski rząd powinien natychmiast ją odwołać dając tym samym do zrozumienia, </w:t>
      </w:r>
      <w:r w:rsidRPr="0012300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że nie godzi się na prowadzoną przez Izrael grę w dobrego i złego ubeka.</w:t>
      </w:r>
    </w:p>
    <w:sectPr w:rsidR="00B02835" w:rsidRPr="0041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6505"/>
    <w:multiLevelType w:val="hybridMultilevel"/>
    <w:tmpl w:val="87BE0562"/>
    <w:lvl w:ilvl="0" w:tplc="F5FC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CC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6D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ED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E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2D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C3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AA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05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35"/>
    <w:rsid w:val="00002F5C"/>
    <w:rsid w:val="00123003"/>
    <w:rsid w:val="00366075"/>
    <w:rsid w:val="004157D0"/>
    <w:rsid w:val="0056751D"/>
    <w:rsid w:val="006006A7"/>
    <w:rsid w:val="006A09ED"/>
    <w:rsid w:val="008B6DCF"/>
    <w:rsid w:val="00A91DF9"/>
    <w:rsid w:val="00B02835"/>
    <w:rsid w:val="00BF7AE0"/>
    <w:rsid w:val="00C26385"/>
    <w:rsid w:val="00DE1C6A"/>
    <w:rsid w:val="00E3562D"/>
    <w:rsid w:val="00FC2F9E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F781"/>
  <w15:chartTrackingRefBased/>
  <w15:docId w15:val="{B2909BD6-4A3D-4122-BA3F-F348A7DF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2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02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028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28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028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83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02835"/>
    <w:rPr>
      <w:i/>
      <w:iCs/>
    </w:rPr>
  </w:style>
  <w:style w:type="character" w:styleId="Pogrubienie">
    <w:name w:val="Strong"/>
    <w:basedOn w:val="Domylnaczcionkaakapitu"/>
    <w:uiPriority w:val="22"/>
    <w:qFormat/>
    <w:rsid w:val="00B02835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28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283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28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2835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sptext">
    <w:name w:val="nsptext"/>
    <w:basedOn w:val="Normalny"/>
    <w:rsid w:val="00B0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28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temdatecreated">
    <w:name w:val="itemdatecreated"/>
    <w:basedOn w:val="Domylnaczcionkaakapitu"/>
    <w:rsid w:val="00B02835"/>
  </w:style>
  <w:style w:type="character" w:customStyle="1" w:styleId="itemauthor">
    <w:name w:val="itemauthor"/>
    <w:basedOn w:val="Domylnaczcionkaakapitu"/>
    <w:rsid w:val="00B02835"/>
  </w:style>
  <w:style w:type="character" w:styleId="Nierozpoznanawzmianka">
    <w:name w:val="Unresolved Mention"/>
    <w:basedOn w:val="Domylnaczcionkaakapitu"/>
    <w:uiPriority w:val="99"/>
    <w:semiHidden/>
    <w:unhideWhenUsed/>
    <w:rsid w:val="00B02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7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8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6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3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3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03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0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56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1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84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1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230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9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szawskagazeta.pl/felietony/miroslaw-kokoszkiewicz/item/5516-antypolski-atak-od-tego-wszystko-sie-zacze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Marzanna</dc:creator>
  <cp:keywords/>
  <dc:description/>
  <cp:lastModifiedBy>Marzanna Marzanna</cp:lastModifiedBy>
  <cp:revision>12</cp:revision>
  <dcterms:created xsi:type="dcterms:W3CDTF">2018-03-28T09:48:00Z</dcterms:created>
  <dcterms:modified xsi:type="dcterms:W3CDTF">2018-03-29T09:28:00Z</dcterms:modified>
</cp:coreProperties>
</file>